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EF" w:rsidRDefault="00955174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90                                            </w:t>
      </w:r>
      <w:r>
        <w:rPr>
          <w:i w:val="0"/>
          <w:sz w:val="24"/>
          <w:lang w:val="en-US" w:eastAsia="zh-CN"/>
        </w:rPr>
        <w:tab/>
      </w:r>
      <w:r w:rsidR="004F75CD">
        <w:rPr>
          <w:i w:val="0"/>
          <w:sz w:val="24"/>
          <w:lang w:val="en-US" w:eastAsia="zh-CN"/>
        </w:rPr>
        <w:tab/>
      </w:r>
      <w:r w:rsidR="004F75CD">
        <w:rPr>
          <w:i w:val="0"/>
          <w:sz w:val="24"/>
          <w:lang w:val="en-US" w:eastAsia="zh-CN"/>
        </w:rPr>
        <w:tab/>
      </w:r>
      <w:r w:rsidR="004F75CD">
        <w:rPr>
          <w:i w:val="0"/>
          <w:sz w:val="24"/>
          <w:lang w:val="en-US" w:eastAsia="zh-CN"/>
        </w:rPr>
        <w:tab/>
      </w:r>
      <w:r w:rsidR="004F75CD">
        <w:rPr>
          <w:i w:val="0"/>
          <w:sz w:val="24"/>
          <w:lang w:val="en-US" w:eastAsia="zh-CN"/>
        </w:rPr>
        <w:tab/>
      </w:r>
      <w:r w:rsidR="004F75CD"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>R1-1</w:t>
      </w:r>
      <w:r>
        <w:rPr>
          <w:rFonts w:hint="eastAsia"/>
          <w:i w:val="0"/>
          <w:sz w:val="24"/>
          <w:lang w:val="en-US" w:eastAsia="zh-CN"/>
        </w:rPr>
        <w:t>7</w:t>
      </w:r>
      <w:r w:rsidR="004F75CD">
        <w:rPr>
          <w:i w:val="0"/>
          <w:sz w:val="24"/>
          <w:lang w:val="en-US" w:eastAsia="zh-CN"/>
        </w:rPr>
        <w:t>12928</w:t>
      </w:r>
    </w:p>
    <w:p w:rsidR="005A7EEF" w:rsidRDefault="004F75CD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>
        <w:rPr>
          <w:i w:val="0"/>
          <w:sz w:val="24"/>
          <w:lang w:val="en-US" w:eastAsia="zh-CN"/>
        </w:rPr>
        <w:t>Prague, Czech Republic, 21st</w:t>
      </w:r>
      <w:r w:rsidR="00955174">
        <w:rPr>
          <w:i w:val="0"/>
          <w:sz w:val="24"/>
          <w:lang w:val="en-US" w:eastAsia="zh-CN"/>
        </w:rPr>
        <w:t xml:space="preserve"> – 25th</w:t>
      </w:r>
      <w:r>
        <w:rPr>
          <w:i w:val="0"/>
          <w:sz w:val="24"/>
          <w:lang w:val="en-US" w:eastAsia="zh-CN"/>
        </w:rPr>
        <w:t xml:space="preserve"> </w:t>
      </w:r>
      <w:r w:rsidR="00955174">
        <w:rPr>
          <w:i w:val="0"/>
          <w:sz w:val="24"/>
          <w:lang w:val="en-US" w:eastAsia="zh-CN"/>
        </w:rPr>
        <w:t>August 2017</w:t>
      </w:r>
    </w:p>
    <w:p w:rsidR="005A7EEF" w:rsidRDefault="005A7EEF">
      <w:pPr>
        <w:pStyle w:val="Footer"/>
        <w:spacing w:before="156"/>
        <w:jc w:val="both"/>
        <w:rPr>
          <w:rFonts w:eastAsia="宋体"/>
          <w:i w:val="0"/>
          <w:sz w:val="24"/>
          <w:lang w:eastAsia="zh-CN"/>
        </w:rPr>
      </w:pPr>
    </w:p>
    <w:p w:rsidR="005A7EEF" w:rsidRDefault="00955174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E</w:t>
      </w:r>
      <w:r>
        <w:rPr>
          <w:rFonts w:ascii="Arial" w:hAnsi="Arial"/>
          <w:b/>
          <w:sz w:val="24"/>
          <w:lang w:val="en-US" w:eastAsia="zh-CN"/>
        </w:rPr>
        <w:t>valuations of transmit diversity on PC5</w:t>
      </w:r>
    </w:p>
    <w:p w:rsidR="005A7EEF" w:rsidRDefault="00955174">
      <w:pPr>
        <w:tabs>
          <w:tab w:val="left" w:pos="1985"/>
        </w:tabs>
        <w:spacing w:before="156"/>
        <w:rPr>
          <w:rStyle w:val="a4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4"/>
          <w:rFonts w:hint="eastAsia"/>
          <w:b/>
          <w:lang w:val="fr-FR"/>
        </w:rPr>
        <w:t>ZTE</w:t>
      </w:r>
    </w:p>
    <w:p w:rsidR="005A7EEF" w:rsidRDefault="00955174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5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.2</w:t>
      </w:r>
    </w:p>
    <w:p w:rsidR="005A7EEF" w:rsidRDefault="00955174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5A7EEF" w:rsidRDefault="00955174">
      <w:pPr>
        <w:pStyle w:val="Heading1"/>
        <w:spacing w:before="156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5A7EEF" w:rsidRDefault="0095517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In </w:t>
      </w:r>
      <w:r>
        <w:rPr>
          <w:rFonts w:eastAsiaTheme="minorEastAsia" w:hint="eastAsia"/>
          <w:kern w:val="2"/>
          <w:lang w:val="en-US" w:eastAsia="zh-CN"/>
        </w:rPr>
        <w:t>RAN1 #88bis meeting, the following agreements are achieved [1]:</w:t>
      </w:r>
    </w:p>
    <w:p w:rsidR="005A7EEF" w:rsidRDefault="00955174">
      <w:pPr>
        <w:spacing w:before="156"/>
        <w:outlineLvl w:val="0"/>
      </w:pPr>
      <w:r>
        <w:rPr>
          <w:highlight w:val="green"/>
        </w:rPr>
        <w:t>Agreement</w:t>
      </w:r>
    </w:p>
    <w:p w:rsidR="005A7EEF" w:rsidRDefault="00955174">
      <w:pPr>
        <w:numPr>
          <w:ilvl w:val="0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For link level simulation (SNR vs. BLER) to investigate TxD gains for performance of V2X is applied for PSSCH and PSCCH. 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722"/>
        <w:gridCol w:w="4306"/>
      </w:tblGrid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2 </w:t>
            </w:r>
            <w:r>
              <w:rPr>
                <w:rFonts w:eastAsia="MS Mincho"/>
                <w:iCs/>
                <w:lang w:val="en-US" w:eastAsia="ja-JP"/>
              </w:rPr>
              <w:t>x 2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140km/h, 250km/h, 60 km/h optional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QPSK 1/2, 16QAM ½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bytes, 190 bytes</w:t>
            </w:r>
          </w:p>
        </w:tc>
      </w:tr>
    </w:tbl>
    <w:p w:rsidR="005A7EEF" w:rsidRDefault="005A7EEF">
      <w:pPr>
        <w:spacing w:before="156"/>
        <w:rPr>
          <w:rFonts w:eastAsia="MS Mincho"/>
          <w:iCs/>
          <w:lang w:eastAsia="ja-JP"/>
        </w:rPr>
      </w:pPr>
    </w:p>
    <w:p w:rsidR="005A7EEF" w:rsidRDefault="0095517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5A7EEF" w:rsidRDefault="0095517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 xml:space="preserve">Frequency offset </w:t>
      </w:r>
      <w:r>
        <w:rPr>
          <w:rFonts w:eastAsia="MS Mincho"/>
          <w:i/>
          <w:iCs/>
          <w:lang w:eastAsia="ja-JP"/>
        </w:rPr>
        <w:t>modelled as in TR36.885</w:t>
      </w:r>
    </w:p>
    <w:p w:rsidR="005A7EEF" w:rsidRDefault="0095517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5A7EEF" w:rsidRDefault="00955174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analysis of the impact of interference on link performance:</w:t>
      </w:r>
    </w:p>
    <w:p w:rsidR="005A7EEF" w:rsidRDefault="0095517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lastRenderedPageBreak/>
        <w:t>TxD schemes are analyzed in terms of impact on R14 V2V performance in interference limited scenario</w:t>
      </w:r>
    </w:p>
    <w:p w:rsidR="005A7EEF" w:rsidRDefault="0095517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BLER vs SINR is evaluated for 3 scenarios: Rel-14 interfe</w:t>
      </w:r>
      <w:r>
        <w:rPr>
          <w:rFonts w:eastAsia="MS Mincho"/>
          <w:i/>
          <w:iCs/>
          <w:lang w:eastAsia="ja-JP"/>
        </w:rPr>
        <w:t xml:space="preserve">rence, Rel-15 interference and AWGN </w:t>
      </w:r>
    </w:p>
    <w:p w:rsidR="005A7EEF" w:rsidRDefault="00955174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SNR = 25dB (applicable to Rel-14 and Rel-15 interference scenarios)</w:t>
      </w:r>
    </w:p>
    <w:p w:rsidR="005A7EEF" w:rsidRDefault="00955174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 SINR varies in the range -5:20 dB, MMSE Receiver for Rel-14 UEs. One interferer assumed</w:t>
      </w:r>
    </w:p>
    <w:p w:rsidR="005A7EEF" w:rsidRDefault="0095517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Sensitivity to different R15 TxD interference signals is analy</w:t>
      </w:r>
      <w:r>
        <w:rPr>
          <w:rFonts w:eastAsia="MS Mincho"/>
          <w:i/>
          <w:iCs/>
          <w:lang w:eastAsia="ja-JP"/>
        </w:rPr>
        <w:t>zed</w:t>
      </w:r>
    </w:p>
    <w:p w:rsidR="005A7EEF" w:rsidRDefault="0095517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full impact on legacy UEs require system level simulations</w:t>
      </w:r>
    </w:p>
    <w:p w:rsidR="005A7EEF" w:rsidRDefault="0095517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In RAN1 #89 meeting, further agreement are </w:t>
      </w:r>
      <w:r>
        <w:rPr>
          <w:rFonts w:eastAsiaTheme="minorEastAsia"/>
          <w:kern w:val="2"/>
          <w:lang w:val="en-US" w:eastAsia="zh-CN"/>
        </w:rPr>
        <w:t>achieved</w:t>
      </w:r>
      <w:r w:rsidR="004F75CD">
        <w:rPr>
          <w:rFonts w:eastAsiaTheme="minorEastAsia"/>
          <w:kern w:val="2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>[2]</w:t>
      </w:r>
      <w:r>
        <w:rPr>
          <w:rFonts w:eastAsiaTheme="minorEastAsia" w:hint="eastAsia"/>
          <w:kern w:val="2"/>
          <w:lang w:val="en-US" w:eastAsia="zh-CN"/>
        </w:rPr>
        <w:t>：</w:t>
      </w:r>
    </w:p>
    <w:p w:rsidR="005A7EEF" w:rsidRDefault="00955174">
      <w:pPr>
        <w:pStyle w:val="BodyText"/>
        <w:spacing w:before="156" w:after="240"/>
      </w:pPr>
      <w:r>
        <w:rPr>
          <w:highlight w:val="green"/>
        </w:rPr>
        <w:t>Agreement:</w:t>
      </w:r>
    </w:p>
    <w:p w:rsidR="005A7EEF" w:rsidRDefault="00955174">
      <w:pPr>
        <w:pStyle w:val="BodyText"/>
        <w:numPr>
          <w:ilvl w:val="0"/>
          <w:numId w:val="11"/>
        </w:numPr>
        <w:spacing w:before="156" w:after="240"/>
        <w:rPr>
          <w:i/>
        </w:rPr>
      </w:pPr>
      <w:r>
        <w:rPr>
          <w:i/>
        </w:rPr>
        <w:t>Legacy Rel-14 DMRS pattern with single antenna port, including time-frequency location, sequence, and cyclic shift, is a</w:t>
      </w:r>
      <w:r>
        <w:rPr>
          <w:i/>
        </w:rPr>
        <w:t>pplied to PSCCH transmission.</w:t>
      </w:r>
    </w:p>
    <w:p w:rsidR="005A7EEF" w:rsidRDefault="0095517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darkYellow"/>
          <w:lang w:eastAsia="ja-JP"/>
        </w:rPr>
        <w:t>Working Assumption:</w:t>
      </w:r>
    </w:p>
    <w:p w:rsidR="005A7EEF" w:rsidRDefault="00955174">
      <w:pPr>
        <w:numPr>
          <w:ilvl w:val="0"/>
          <w:numId w:val="12"/>
        </w:num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yellow"/>
          <w:lang w:eastAsia="ja-JP"/>
        </w:rPr>
        <w:t>MMSE-MRC receiver</w:t>
      </w:r>
      <w:r>
        <w:rPr>
          <w:rFonts w:eastAsia="MS Mincho"/>
          <w:i/>
          <w:iCs/>
          <w:lang w:eastAsia="ja-JP"/>
        </w:rPr>
        <w:t xml:space="preserve"> is the baseline for Rel-14 UEs</w:t>
      </w:r>
    </w:p>
    <w:p w:rsidR="005A7EEF" w:rsidRDefault="00955174">
      <w:pPr>
        <w:numPr>
          <w:ilvl w:val="1"/>
          <w:numId w:val="12"/>
        </w:num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Companies can bring results with advanced receivers for Rel-14 UEs</w:t>
      </w:r>
    </w:p>
    <w:p w:rsidR="005A7EEF" w:rsidRDefault="005A7EEF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5A7EEF" w:rsidRDefault="00955174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 the</w:t>
      </w:r>
      <w:r>
        <w:rPr>
          <w:rFonts w:eastAsiaTheme="minorEastAsia" w:cs="Arial"/>
          <w:lang w:eastAsia="zh-CN"/>
        </w:rPr>
        <w:t xml:space="preserve"> evaluation</w:t>
      </w:r>
      <w:r>
        <w:rPr>
          <w:rFonts w:eastAsiaTheme="minorEastAsia" w:cs="Arial" w:hint="eastAsia"/>
          <w:lang w:eastAsia="zh-CN"/>
        </w:rPr>
        <w:t xml:space="preserve"> results of PSCCH and PSSCH</w:t>
      </w:r>
      <w:r>
        <w:rPr>
          <w:rFonts w:eastAsiaTheme="minorEastAsia" w:cs="Arial"/>
          <w:lang w:eastAsia="zh-CN"/>
        </w:rPr>
        <w:t xml:space="preserve"> with transmit diversity</w:t>
      </w:r>
      <w:r>
        <w:rPr>
          <w:rFonts w:eastAsiaTheme="minorEastAsia" w:cs="Arial" w:hint="eastAsia"/>
          <w:lang w:eastAsia="zh-CN"/>
        </w:rPr>
        <w:t xml:space="preserve"> are presented. </w:t>
      </w:r>
    </w:p>
    <w:p w:rsidR="005A7EEF" w:rsidRDefault="00955174">
      <w:pPr>
        <w:pStyle w:val="Heading1"/>
        <w:spacing w:before="156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valuation</w:t>
      </w:r>
      <w:r>
        <w:rPr>
          <w:rFonts w:eastAsia="宋体" w:hint="eastAsia"/>
          <w:lang w:eastAsia="zh-CN"/>
        </w:rPr>
        <w:t xml:space="preserve"> results</w:t>
      </w:r>
    </w:p>
    <w:p w:rsidR="005A7EEF" w:rsidRDefault="00955174">
      <w:pPr>
        <w:pStyle w:val="Heading2"/>
        <w:spacing w:before="156"/>
        <w:ind w:left="0" w:right="200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Evaluation</w:t>
      </w:r>
      <w:r>
        <w:rPr>
          <w:rFonts w:eastAsia="宋体" w:hint="eastAsia"/>
          <w:sz w:val="32"/>
          <w:lang w:eastAsia="zh-CN"/>
        </w:rPr>
        <w:t xml:space="preserve"> result of PSCCH</w:t>
      </w:r>
    </w:p>
    <w:p w:rsidR="005A7EEF" w:rsidRDefault="0095517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In RAN1 #89 meeting, it is agreed that l</w:t>
      </w:r>
      <w:r>
        <w:rPr>
          <w:rFonts w:eastAsiaTheme="minorEastAsia"/>
          <w:kern w:val="2"/>
          <w:lang w:val="en-US" w:eastAsia="zh-CN"/>
        </w:rPr>
        <w:t>egacy Rel-14 DMRS pattern with single antenna port</w:t>
      </w:r>
      <w:r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is applied to PSCCH transmission.</w:t>
      </w:r>
      <w:r>
        <w:rPr>
          <w:rFonts w:eastAsiaTheme="minorEastAsia" w:hint="eastAsia"/>
          <w:kern w:val="2"/>
          <w:lang w:val="en-US" w:eastAsia="zh-CN"/>
        </w:rPr>
        <w:t xml:space="preserve"> Thus only small delay CDD can be considered as the transmit diversit</w:t>
      </w:r>
      <w:r>
        <w:rPr>
          <w:rFonts w:eastAsiaTheme="minorEastAsia" w:hint="eastAsia"/>
          <w:kern w:val="2"/>
          <w:lang w:val="en-US" w:eastAsia="zh-CN"/>
        </w:rPr>
        <w:t>y solution in PSCCH.</w:t>
      </w:r>
    </w:p>
    <w:p w:rsidR="005A7EEF" w:rsidRDefault="00955174">
      <w:pPr>
        <w:spacing w:before="156"/>
        <w:rPr>
          <w:lang w:eastAsia="zh-CN"/>
        </w:rPr>
      </w:pPr>
      <w:r>
        <w:rPr>
          <w:rFonts w:hint="eastAsia"/>
          <w:lang w:eastAsia="zh-CN"/>
        </w:rPr>
        <w:t>The evaluati</w:t>
      </w:r>
      <w:r w:rsidR="004F75CD">
        <w:rPr>
          <w:rFonts w:hint="eastAsia"/>
          <w:lang w:eastAsia="zh-CN"/>
        </w:rPr>
        <w:t xml:space="preserve">on result of PSCCH is shown in </w:t>
      </w:r>
      <w:r w:rsidR="004F75CD">
        <w:rPr>
          <w:lang w:eastAsia="zh-CN"/>
        </w:rPr>
        <w:t>F</w:t>
      </w:r>
      <w:r>
        <w:rPr>
          <w:rFonts w:hint="eastAsia"/>
          <w:lang w:eastAsia="zh-CN"/>
        </w:rPr>
        <w:t>igure 1.</w:t>
      </w:r>
    </w:p>
    <w:p w:rsidR="005A7EEF" w:rsidRDefault="00955174">
      <w:pPr>
        <w:spacing w:before="156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52595" cy="318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6131" cy="319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EEF" w:rsidRPr="004F75CD" w:rsidRDefault="004F75CD">
      <w:pPr>
        <w:spacing w:before="156"/>
        <w:jc w:val="center"/>
        <w:rPr>
          <w:b/>
          <w:lang w:val="en-US" w:eastAsia="zh-CN"/>
        </w:rPr>
      </w:pPr>
      <w:r w:rsidRPr="004F75CD">
        <w:rPr>
          <w:b/>
          <w:lang w:val="en-US" w:eastAsia="zh-CN"/>
        </w:rPr>
        <w:t>F</w:t>
      </w:r>
      <w:r w:rsidR="00955174" w:rsidRPr="004F75CD">
        <w:rPr>
          <w:rFonts w:hint="eastAsia"/>
          <w:b/>
          <w:lang w:val="en-US" w:eastAsia="zh-CN"/>
        </w:rPr>
        <w:t>igure 1: BLER of PSCCH (QPSK, Umi, 60km/h)</w:t>
      </w:r>
    </w:p>
    <w:p w:rsidR="005A7EEF" w:rsidRDefault="00955174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As can be seen from the result i</w:t>
      </w:r>
      <w:r w:rsidR="004F75CD">
        <w:rPr>
          <w:rFonts w:hint="eastAsia"/>
          <w:lang w:val="en-US" w:eastAsia="zh-CN"/>
        </w:rPr>
        <w:t>n figure 1, small delay CDD has</w:t>
      </w:r>
      <w:r>
        <w:rPr>
          <w:rFonts w:hint="eastAsia"/>
          <w:lang w:val="en-US" w:eastAsia="zh-CN"/>
        </w:rPr>
        <w:t xml:space="preserve"> good gain in terms of BLER vs. SNR. Thus, the proposal is given:</w:t>
      </w:r>
    </w:p>
    <w:p w:rsidR="005A7EEF" w:rsidRDefault="00955174">
      <w:pPr>
        <w:spacing w:before="156"/>
        <w:rPr>
          <w:b/>
          <w:lang w:eastAsia="zh-CN"/>
        </w:rPr>
      </w:pPr>
      <w:r>
        <w:rPr>
          <w:rFonts w:hint="eastAsia"/>
          <w:b/>
          <w:lang w:val="en-US" w:eastAsia="zh-CN"/>
        </w:rPr>
        <w:t>Propos</w:t>
      </w:r>
      <w:r>
        <w:rPr>
          <w:rFonts w:hint="eastAsia"/>
          <w:b/>
          <w:lang w:val="en-US" w:eastAsia="zh-CN"/>
        </w:rPr>
        <w:t>al 1: Small delay CDD can be used as the TxD solution of PSCCH.</w:t>
      </w:r>
    </w:p>
    <w:p w:rsidR="005A7EEF" w:rsidRDefault="00955174">
      <w:pPr>
        <w:pStyle w:val="Heading2"/>
        <w:spacing w:before="156"/>
        <w:ind w:left="0" w:right="200"/>
        <w:rPr>
          <w:rFonts w:eastAsia="宋体"/>
          <w:sz w:val="32"/>
          <w:lang w:eastAsia="zh-CN"/>
        </w:rPr>
      </w:pPr>
      <w:r>
        <w:rPr>
          <w:rFonts w:eastAsia="宋体" w:hint="eastAsia"/>
          <w:sz w:val="32"/>
          <w:lang w:eastAsia="zh-CN"/>
        </w:rPr>
        <w:t>Evaluation results of PSSCH</w:t>
      </w:r>
    </w:p>
    <w:p w:rsidR="005A7EEF" w:rsidRDefault="00955174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For PSSCH, comparing </w:t>
      </w:r>
      <w:r>
        <w:rPr>
          <w:rFonts w:eastAsiaTheme="minorEastAsia" w:cs="Arial" w:hint="eastAsia"/>
          <w:lang w:val="en-US" w:eastAsia="zh-CN"/>
        </w:rPr>
        <w:t xml:space="preserve">legacy </w:t>
      </w:r>
      <w:r>
        <w:rPr>
          <w:rFonts w:eastAsiaTheme="minorEastAsia" w:cs="Arial" w:hint="eastAsia"/>
          <w:lang w:eastAsia="zh-CN"/>
        </w:rPr>
        <w:t xml:space="preserve">Rel-14, the following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were evaluated:</w:t>
      </w:r>
    </w:p>
    <w:p w:rsidR="005A7EEF" w:rsidRDefault="00955174">
      <w:pPr>
        <w:spacing w:before="156"/>
        <w:rPr>
          <w:b/>
          <w:u w:val="single"/>
        </w:rPr>
      </w:pPr>
      <w:r>
        <w:rPr>
          <w:b/>
          <w:u w:val="single"/>
        </w:rPr>
        <w:t>Scheme 1:</w:t>
      </w:r>
      <w:r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Small delay </w:t>
      </w:r>
      <w:r>
        <w:rPr>
          <w:b/>
          <w:u w:val="single"/>
        </w:rPr>
        <w:t xml:space="preserve">cyclic delay diversity </w:t>
      </w:r>
    </w:p>
    <w:p w:rsidR="005A7EEF" w:rsidRDefault="00955174">
      <w:pPr>
        <w:spacing w:before="156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Scheme 2:</w:t>
      </w:r>
      <w:r>
        <w:rPr>
          <w:b/>
          <w:u w:val="single"/>
        </w:rPr>
        <w:t xml:space="preserve"> SFBC</w:t>
      </w:r>
    </w:p>
    <w:p w:rsidR="005A7EEF" w:rsidRDefault="00955174">
      <w:pPr>
        <w:spacing w:before="156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3: </w:t>
      </w:r>
      <w:r>
        <w:rPr>
          <w:b/>
          <w:u w:val="single"/>
          <w:lang w:eastAsia="zh-CN"/>
        </w:rPr>
        <w:t>STBC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comparing the performance of transmit diversity </w:t>
      </w:r>
      <w:r>
        <w:rPr>
          <w:rFonts w:eastAsiaTheme="minorEastAsia"/>
          <w:lang w:eastAsia="zh-CN"/>
        </w:rPr>
        <w:t>schemes</w:t>
      </w:r>
      <w:r>
        <w:rPr>
          <w:rFonts w:eastAsiaTheme="minorEastAsia" w:hint="eastAsia"/>
          <w:lang w:eastAsia="zh-CN"/>
        </w:rPr>
        <w:t xml:space="preserve"> and legacy Rel-14, these schemes are evaluated within AWGN interference </w:t>
      </w:r>
      <w:r>
        <w:rPr>
          <w:rFonts w:eastAsiaTheme="minorEastAsia"/>
          <w:lang w:eastAsia="zh-CN"/>
        </w:rPr>
        <w:t>in the range -5:20 dB</w:t>
      </w:r>
      <w:r w:rsidR="004F75CD">
        <w:rPr>
          <w:rFonts w:eastAsiaTheme="minorEastAsia" w:hint="eastAsia"/>
          <w:lang w:eastAsia="zh-CN"/>
        </w:rPr>
        <w:t xml:space="preserve">, as shown in </w:t>
      </w:r>
      <w:r w:rsidR="004F75CD"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2. </w:t>
      </w:r>
    </w:p>
    <w:p w:rsidR="005A7EEF" w:rsidRDefault="00955174">
      <w:pPr>
        <w:spacing w:before="156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657725" cy="349313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0777" cy="349558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7EEF" w:rsidRPr="004F75CD" w:rsidRDefault="00955174">
      <w:pPr>
        <w:spacing w:before="156"/>
        <w:jc w:val="center"/>
        <w:rPr>
          <w:b/>
          <w:lang w:val="en-US" w:eastAsia="zh-CN"/>
        </w:rPr>
      </w:pPr>
      <w:r w:rsidRPr="004F75CD">
        <w:rPr>
          <w:rFonts w:hint="eastAsia"/>
          <w:b/>
          <w:lang w:val="en-US" w:eastAsia="zh-CN"/>
        </w:rPr>
        <w:t>Figure 2: BLER with AWGN of PSSCH (Umi in 60km/h)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</w:t>
      </w:r>
      <w:r>
        <w:rPr>
          <w:rFonts w:eastAsiaTheme="minorEastAsia" w:hint="eastAsia"/>
          <w:lang w:eastAsia="zh-CN"/>
        </w:rPr>
        <w:t xml:space="preserve">he evaluation results above, we can seen that the performance of transmit diversity schemes </w:t>
      </w:r>
      <w:r>
        <w:rPr>
          <w:rFonts w:eastAsiaTheme="minorEastAsia" w:hint="eastAsia"/>
          <w:lang w:val="en-US" w:eastAsia="zh-CN"/>
        </w:rPr>
        <w:t>have</w:t>
      </w:r>
      <w:r>
        <w:rPr>
          <w:rFonts w:eastAsiaTheme="minorEastAsia" w:hint="eastAsia"/>
          <w:lang w:eastAsia="zh-CN"/>
        </w:rPr>
        <w:t xml:space="preserve"> significant gain comparing to legacy Rel-14 UE. Among these three transmit diversity schemes, </w:t>
      </w:r>
      <w:r>
        <w:rPr>
          <w:rFonts w:eastAsiaTheme="minorEastAsia" w:hint="eastAsia"/>
          <w:lang w:val="en-US" w:eastAsia="zh-CN"/>
        </w:rPr>
        <w:t xml:space="preserve">their </w:t>
      </w:r>
      <w:r>
        <w:rPr>
          <w:rFonts w:eastAsiaTheme="minorEastAsia" w:hint="eastAsia"/>
          <w:lang w:eastAsia="zh-CN"/>
        </w:rPr>
        <w:t xml:space="preserve">performance is very close. At 1/100 BLER, small </w:t>
      </w:r>
      <w:r>
        <w:rPr>
          <w:rFonts w:eastAsiaTheme="minorEastAsia" w:hint="eastAsia"/>
          <w:lang w:eastAsia="zh-CN"/>
        </w:rPr>
        <w:t>delay CDD is slightly better than others.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 the performance of transmit diversity schemes have significant gain comparing to legacy Rel-14 UE.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As discussed in [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eastAsia="zh-CN"/>
        </w:rPr>
        <w:t>not</w:t>
      </w:r>
      <w:r w:rsidR="005A7EEF">
        <w:rPr>
          <w:rFonts w:eastAsiaTheme="minorEastAsia"/>
          <w:lang w:val="en-US" w:eastAsia="zh-CN"/>
        </w:rPr>
        <w:t>-</w:t>
      </w:r>
      <w:r>
        <w:rPr>
          <w:rFonts w:eastAsiaTheme="minorEastAsia" w:hint="eastAsia"/>
          <w:lang w:eastAsia="zh-CN"/>
        </w:rPr>
        <w:t>transparent</w:t>
      </w:r>
      <w:r w:rsidR="005A7EEF">
        <w:rPr>
          <w:rFonts w:eastAsiaTheme="minorEastAsia"/>
          <w:lang w:val="en-US" w:eastAsia="zh-CN"/>
        </w:rPr>
        <w:t xml:space="preserve"> schemes, such as SFBC and STBC, have some negative impact to legacy Rel-14 UEs.</w:t>
      </w:r>
      <w:r>
        <w:rPr>
          <w:rFonts w:eastAsiaTheme="minorEastAsia" w:hint="eastAsia"/>
          <w:lang w:val="en-US" w:eastAsia="zh-CN"/>
        </w:rPr>
        <w:t xml:space="preserve"> So we give the following pro</w:t>
      </w:r>
      <w:r>
        <w:rPr>
          <w:rFonts w:eastAsiaTheme="minorEastAsia" w:hint="eastAsia"/>
          <w:lang w:val="en-US" w:eastAsia="zh-CN"/>
        </w:rPr>
        <w:t>posal:</w:t>
      </w:r>
    </w:p>
    <w:p w:rsidR="005A7EEF" w:rsidRDefault="0095517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Small Delay CDD can be the transmit diversity </w:t>
      </w:r>
      <w:r>
        <w:rPr>
          <w:rFonts w:hint="eastAsia"/>
          <w:b/>
          <w:lang w:val="en-US" w:eastAsia="zh-CN"/>
        </w:rPr>
        <w:t xml:space="preserve">solution </w:t>
      </w:r>
      <w:r>
        <w:rPr>
          <w:rFonts w:eastAsiaTheme="minorEastAsia" w:hint="eastAsia"/>
          <w:b/>
          <w:lang w:val="en-US" w:eastAsia="zh-CN"/>
        </w:rPr>
        <w:t>of PSSCH.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t>o investigate the impact of transmit diversity transmission in terms of interference to the legacy (Rel-14) UEs</w:t>
      </w:r>
      <w:r>
        <w:rPr>
          <w:rFonts w:eastAsiaTheme="minorEastAsia" w:hint="eastAsia"/>
          <w:lang w:eastAsia="zh-CN"/>
        </w:rPr>
        <w:t xml:space="preserve">, </w:t>
      </w:r>
      <w:r>
        <w:t xml:space="preserve">the following </w:t>
      </w:r>
      <w:r>
        <w:rPr>
          <w:rFonts w:eastAsiaTheme="minorEastAsia" w:hint="eastAsia"/>
          <w:lang w:eastAsia="zh-CN"/>
        </w:rPr>
        <w:t>cases are evaluated, in which, Rel-14 receiver is performed with a interference UE of legacy Rel-14, small delay CDD, SFBC and STBC .</w:t>
      </w:r>
      <w:r>
        <w:rPr>
          <w:kern w:val="2"/>
          <w:lang w:eastAsia="ja-JP"/>
        </w:rPr>
        <w:t>The</w:t>
      </w:r>
      <w:r>
        <w:rPr>
          <w:rFonts w:eastAsiaTheme="minorEastAsia" w:hint="eastAsia"/>
          <w:kern w:val="2"/>
          <w:lang w:eastAsia="zh-CN"/>
        </w:rPr>
        <w:t xml:space="preserve"> link level evaluation results are present as figure 3.</w:t>
      </w:r>
    </w:p>
    <w:p w:rsidR="005A7EEF" w:rsidRDefault="00955174">
      <w:pPr>
        <w:spacing w:before="156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693285" cy="351980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285" cy="3519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A7EEF" w:rsidRPr="004F75CD" w:rsidRDefault="00955174">
      <w:pPr>
        <w:spacing w:before="156"/>
        <w:jc w:val="center"/>
        <w:rPr>
          <w:b/>
          <w:lang w:val="en-US" w:eastAsia="zh-CN"/>
        </w:rPr>
      </w:pPr>
      <w:r w:rsidRPr="004F75CD">
        <w:rPr>
          <w:rFonts w:hint="eastAsia"/>
          <w:b/>
          <w:lang w:val="en-US" w:eastAsia="zh-CN"/>
        </w:rPr>
        <w:t xml:space="preserve">Figure 3: BLER with various </w:t>
      </w:r>
      <w:r w:rsidRPr="004F75CD">
        <w:rPr>
          <w:b/>
          <w:lang w:val="en-US" w:eastAsia="zh-CN"/>
        </w:rPr>
        <w:t>interference</w:t>
      </w:r>
      <w:r w:rsidRPr="004F75CD">
        <w:rPr>
          <w:rFonts w:hint="eastAsia"/>
          <w:b/>
          <w:lang w:val="en-US" w:eastAsia="zh-CN"/>
        </w:rPr>
        <w:t xml:space="preserve"> of P</w:t>
      </w:r>
      <w:r w:rsidRPr="004F75CD">
        <w:rPr>
          <w:rFonts w:hint="eastAsia"/>
          <w:b/>
          <w:lang w:val="en-US" w:eastAsia="zh-CN"/>
        </w:rPr>
        <w:t>SSCH (Umi in 60km/h)</w:t>
      </w:r>
    </w:p>
    <w:p w:rsidR="005A7EEF" w:rsidRDefault="00955174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From the simulation results, </w:t>
      </w:r>
      <w:r>
        <w:rPr>
          <w:rFonts w:cs="Arial" w:hint="eastAsia"/>
          <w:lang w:val="en-US" w:eastAsia="zh-CN"/>
        </w:rPr>
        <w:t>it can be seen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 w:hint="eastAsia"/>
          <w:lang w:eastAsia="zh-CN"/>
        </w:rPr>
        <w:t xml:space="preserve">that </w:t>
      </w:r>
      <w:r>
        <w:rPr>
          <w:rFonts w:cs="Arial" w:hint="eastAsia"/>
          <w:lang w:eastAsia="zh-CN"/>
        </w:rPr>
        <w:t xml:space="preserve">the impact of transmit diversity schemes is like </w:t>
      </w:r>
      <w:r>
        <w:rPr>
          <w:rFonts w:cs="Arial" w:hint="eastAsia"/>
          <w:lang w:val="en-US" w:eastAsia="zh-CN"/>
        </w:rPr>
        <w:t xml:space="preserve">legacy Rel-14, but the performance is </w:t>
      </w:r>
      <w:r>
        <w:rPr>
          <w:rFonts w:cs="Arial" w:hint="eastAsia"/>
          <w:lang w:val="en-US" w:eastAsia="zh-CN"/>
        </w:rPr>
        <w:t>worse than AWGN</w:t>
      </w:r>
      <w:r>
        <w:rPr>
          <w:rFonts w:cs="Arial" w:hint="eastAsia"/>
          <w:lang w:eastAsia="zh-CN"/>
        </w:rPr>
        <w:t xml:space="preserve">. Compared </w:t>
      </w:r>
      <w:r>
        <w:rPr>
          <w:rFonts w:cs="Arial" w:hint="eastAsia"/>
          <w:lang w:eastAsia="zh-CN"/>
        </w:rPr>
        <w:t xml:space="preserve">transmit diversity </w:t>
      </w:r>
      <w:r>
        <w:rPr>
          <w:rFonts w:cs="Arial" w:hint="eastAsia"/>
          <w:lang w:val="en-US" w:eastAsia="zh-CN"/>
        </w:rPr>
        <w:t xml:space="preserve">cases </w:t>
      </w:r>
      <w:r>
        <w:rPr>
          <w:rFonts w:cs="Arial" w:hint="eastAsia"/>
          <w:lang w:eastAsia="zh-CN"/>
        </w:rPr>
        <w:t xml:space="preserve">with </w:t>
      </w:r>
      <w:r>
        <w:rPr>
          <w:rFonts w:cs="Arial" w:hint="eastAsia"/>
          <w:lang w:val="en-US" w:eastAsia="zh-CN"/>
        </w:rPr>
        <w:t xml:space="preserve">legacy Rel-14 </w:t>
      </w:r>
      <w:r>
        <w:rPr>
          <w:rFonts w:cs="Arial" w:hint="eastAsia"/>
          <w:lang w:eastAsia="zh-CN"/>
        </w:rPr>
        <w:t xml:space="preserve">case, the </w:t>
      </w:r>
      <w:r>
        <w:rPr>
          <w:rFonts w:cs="Arial" w:hint="eastAsia"/>
          <w:lang w:eastAsia="zh-CN"/>
        </w:rPr>
        <w:t>interference of introducing transmit diversity  into V2X phase 2 is not getting worse, and we don't  need to care it too much.</w:t>
      </w:r>
    </w:p>
    <w:p w:rsidR="005A7EEF" w:rsidRDefault="0095517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2: Compared with </w:t>
      </w:r>
      <w:r w:rsidR="004F75CD" w:rsidRPr="004F75CD">
        <w:rPr>
          <w:rFonts w:cs="Arial" w:hint="eastAsia"/>
          <w:b/>
          <w:lang w:val="en-US" w:eastAsia="zh-CN"/>
        </w:rPr>
        <w:t>legacy Rel-14</w:t>
      </w:r>
      <w:r w:rsidR="004F75CD">
        <w:rPr>
          <w:rFonts w:cs="Arial"/>
          <w:b/>
          <w:lang w:val="en-US" w:eastAsia="zh-CN"/>
        </w:rPr>
        <w:t xml:space="preserve"> </w:t>
      </w:r>
      <w:r w:rsidRPr="004F75CD">
        <w:rPr>
          <w:rFonts w:eastAsiaTheme="minorEastAsia" w:hint="eastAsia"/>
          <w:b/>
          <w:lang w:val="en-US" w:eastAsia="zh-CN"/>
        </w:rPr>
        <w:t>case, the</w:t>
      </w:r>
      <w:r>
        <w:rPr>
          <w:rFonts w:eastAsiaTheme="minorEastAsia" w:hint="eastAsia"/>
          <w:b/>
          <w:lang w:val="en-US" w:eastAsia="zh-CN"/>
        </w:rPr>
        <w:t xml:space="preserve"> interference of</w:t>
      </w:r>
      <w:r w:rsidR="004F75CD">
        <w:rPr>
          <w:rFonts w:eastAsiaTheme="minorEastAsia" w:hint="eastAsia"/>
          <w:b/>
          <w:lang w:val="en-US" w:eastAsia="zh-CN"/>
        </w:rPr>
        <w:t xml:space="preserve"> introducing transmit diversity</w:t>
      </w:r>
      <w:r>
        <w:rPr>
          <w:rFonts w:eastAsiaTheme="minorEastAsia" w:hint="eastAsia"/>
          <w:b/>
          <w:lang w:val="en-US" w:eastAsia="zh-CN"/>
        </w:rPr>
        <w:t xml:space="preserve"> into V2X phase 2 is not</w:t>
      </w:r>
      <w:r>
        <w:rPr>
          <w:rFonts w:eastAsiaTheme="minorEastAsia" w:hint="eastAsia"/>
          <w:b/>
          <w:lang w:val="en-US" w:eastAsia="zh-CN"/>
        </w:rPr>
        <w:t xml:space="preserve"> getting worse.</w:t>
      </w:r>
      <w:bookmarkStart w:id="1" w:name="_GoBack"/>
      <w:bookmarkEnd w:id="1"/>
    </w:p>
    <w:p w:rsidR="005A7EEF" w:rsidRDefault="00955174">
      <w:pPr>
        <w:pStyle w:val="Heading1"/>
        <w:spacing w:before="156"/>
        <w:ind w:left="0"/>
        <w:rPr>
          <w:rFonts w:eastAsia="宋体"/>
          <w:lang w:eastAsia="zh-CN"/>
        </w:rPr>
      </w:pPr>
      <w:bookmarkStart w:id="2" w:name="OLE_LINK2"/>
      <w:bookmarkStart w:id="3" w:name="OLE_LINK1"/>
      <w:r>
        <w:rPr>
          <w:rFonts w:eastAsia="宋体" w:hint="eastAsia"/>
          <w:lang w:eastAsia="zh-CN"/>
        </w:rPr>
        <w:t>Conclusion</w:t>
      </w:r>
    </w:p>
    <w:p w:rsidR="005A7EEF" w:rsidRDefault="00955174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performance of </w:t>
      </w:r>
      <w:r>
        <w:rPr>
          <w:rFonts w:eastAsiaTheme="minorEastAsia" w:cs="Arial"/>
          <w:lang w:eastAsia="zh-CN"/>
        </w:rPr>
        <w:t xml:space="preserve">transmit diversity </w:t>
      </w:r>
      <w:r>
        <w:rPr>
          <w:rFonts w:eastAsiaTheme="minorEastAsia" w:cs="Arial" w:hint="eastAsia"/>
          <w:lang w:eastAsia="zh-CN"/>
        </w:rPr>
        <w:t>schemes and the</w:t>
      </w:r>
      <w:r>
        <w:rPr>
          <w:rFonts w:cs="Arial" w:hint="eastAsia"/>
          <w:lang w:eastAsia="zh-CN"/>
        </w:rPr>
        <w:t xml:space="preserve"> impact of transmit diversity </w:t>
      </w:r>
      <w:r>
        <w:t>in terms of interference to the legacy (Rel-14) UEs</w:t>
      </w:r>
      <w:r>
        <w:rPr>
          <w:rFonts w:hint="eastAsia"/>
          <w:lang w:eastAsia="zh-CN"/>
        </w:rPr>
        <w:t xml:space="preserve"> are evaluated</w:t>
      </w:r>
      <w:r>
        <w:rPr>
          <w:rFonts w:cs="Arial" w:hint="eastAsia"/>
          <w:lang w:eastAsia="zh-CN"/>
        </w:rPr>
        <w:t>. Based on the evaluation results,</w:t>
      </w:r>
      <w:r>
        <w:rPr>
          <w:rFonts w:eastAsiaTheme="minorEastAsia" w:cs="Arial" w:hint="eastAsia"/>
          <w:lang w:eastAsia="zh-CN"/>
        </w:rPr>
        <w:t xml:space="preserve"> the following </w:t>
      </w:r>
      <w:r>
        <w:rPr>
          <w:rFonts w:eastAsiaTheme="minorEastAsia" w:cs="Arial" w:hint="eastAsia"/>
          <w:lang w:val="en-US" w:eastAsia="zh-CN"/>
        </w:rPr>
        <w:t xml:space="preserve">proposals and </w:t>
      </w:r>
      <w:r>
        <w:rPr>
          <w:rFonts w:eastAsiaTheme="minorEastAsia" w:cs="Arial" w:hint="eastAsia"/>
          <w:lang w:eastAsia="zh-CN"/>
        </w:rPr>
        <w:t>observation</w:t>
      </w:r>
      <w:r>
        <w:rPr>
          <w:rFonts w:eastAsiaTheme="minorEastAsia" w:cs="Arial" w:hint="eastAsia"/>
          <w:lang w:val="en-US" w:eastAsia="zh-CN"/>
        </w:rPr>
        <w:t>s</w:t>
      </w:r>
      <w:r>
        <w:rPr>
          <w:rFonts w:eastAsiaTheme="minorEastAsia" w:cs="Arial" w:hint="eastAsia"/>
          <w:lang w:eastAsia="zh-CN"/>
        </w:rPr>
        <w:t xml:space="preserve"> are given:</w:t>
      </w:r>
    </w:p>
    <w:p w:rsidR="005A7EEF" w:rsidRDefault="00955174">
      <w:pPr>
        <w:spacing w:before="156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1: Small delay CDD can be used as the TxD solution of PSCCH.</w:t>
      </w:r>
    </w:p>
    <w:p w:rsidR="005A7EEF" w:rsidRDefault="0095517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Small Delay CDD can be the transmit diversity </w:t>
      </w:r>
      <w:r>
        <w:rPr>
          <w:rFonts w:hint="eastAsia"/>
          <w:b/>
          <w:lang w:val="en-US" w:eastAsia="zh-CN"/>
        </w:rPr>
        <w:t xml:space="preserve">solution </w:t>
      </w:r>
      <w:r>
        <w:rPr>
          <w:rFonts w:eastAsiaTheme="minorEastAsia" w:hint="eastAsia"/>
          <w:b/>
          <w:lang w:val="en-US" w:eastAsia="zh-CN"/>
        </w:rPr>
        <w:t>of PSSCH.</w:t>
      </w:r>
    </w:p>
    <w:p w:rsidR="005A7EEF" w:rsidRDefault="00955174">
      <w:pPr>
        <w:pStyle w:val="BodyText"/>
        <w:spacing w:before="156" w:after="24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 the performance of transmit diversity schemes have significant gain co</w:t>
      </w:r>
      <w:r>
        <w:rPr>
          <w:rFonts w:eastAsiaTheme="minorEastAsia" w:hint="eastAsia"/>
          <w:b/>
          <w:lang w:eastAsia="zh-CN"/>
        </w:rPr>
        <w:t>mparing to legacy Rel-14 UE.</w:t>
      </w:r>
    </w:p>
    <w:p w:rsidR="005A7EEF" w:rsidRDefault="0095517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2: Compared with </w:t>
      </w:r>
      <w:r w:rsidR="004F75CD">
        <w:rPr>
          <w:rFonts w:eastAsiaTheme="minorEastAsia"/>
          <w:b/>
          <w:lang w:val="en-US" w:eastAsia="zh-CN"/>
        </w:rPr>
        <w:t xml:space="preserve">the </w:t>
      </w:r>
      <w:r w:rsidR="004F75CD" w:rsidRPr="004F75CD">
        <w:rPr>
          <w:rFonts w:cs="Arial" w:hint="eastAsia"/>
          <w:b/>
          <w:lang w:val="en-US" w:eastAsia="zh-CN"/>
        </w:rPr>
        <w:t>legacy Rel-14</w:t>
      </w:r>
      <w:r w:rsidRPr="004F75CD">
        <w:rPr>
          <w:rFonts w:eastAsiaTheme="minorEastAsia" w:hint="eastAsia"/>
          <w:b/>
          <w:lang w:val="en-US" w:eastAsia="zh-CN"/>
        </w:rPr>
        <w:t xml:space="preserve"> case</w:t>
      </w:r>
      <w:r>
        <w:rPr>
          <w:rFonts w:eastAsiaTheme="minorEastAsia" w:hint="eastAsia"/>
          <w:b/>
          <w:lang w:val="en-US" w:eastAsia="zh-CN"/>
        </w:rPr>
        <w:t>, the interference of</w:t>
      </w:r>
      <w:r w:rsidR="004F75CD">
        <w:rPr>
          <w:rFonts w:eastAsiaTheme="minorEastAsia" w:hint="eastAsia"/>
          <w:b/>
          <w:lang w:val="en-US" w:eastAsia="zh-CN"/>
        </w:rPr>
        <w:t xml:space="preserve"> introducing transmit diversity</w:t>
      </w:r>
      <w:r>
        <w:rPr>
          <w:rFonts w:eastAsiaTheme="minorEastAsia" w:hint="eastAsia"/>
          <w:b/>
          <w:lang w:val="en-US" w:eastAsia="zh-CN"/>
        </w:rPr>
        <w:t xml:space="preserve"> into V2X phase 2 is not getting worse.</w:t>
      </w:r>
    </w:p>
    <w:p w:rsidR="005A7EEF" w:rsidRDefault="005A7EEF">
      <w:pPr>
        <w:spacing w:before="156"/>
        <w:jc w:val="both"/>
        <w:rPr>
          <w:b/>
          <w:lang w:val="en-US" w:eastAsia="zh-CN"/>
        </w:rPr>
      </w:pPr>
    </w:p>
    <w:p w:rsidR="005A7EEF" w:rsidRDefault="00955174">
      <w:pPr>
        <w:pStyle w:val="Heading1"/>
        <w:spacing w:before="156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Reference</w:t>
      </w:r>
      <w:r>
        <w:rPr>
          <w:rFonts w:eastAsia="宋体"/>
          <w:lang w:eastAsia="zh-CN"/>
        </w:rPr>
        <w:t>s</w:t>
      </w:r>
    </w:p>
    <w:p w:rsidR="005A7EEF" w:rsidRDefault="00955174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2"/>
      <w:bookmarkEnd w:id="3"/>
    </w:p>
    <w:p w:rsidR="005A7EEF" w:rsidRDefault="00955174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3GPP RAN1 </w:t>
      </w:r>
      <w:r>
        <w:rPr>
          <w:rFonts w:eastAsiaTheme="minorEastAsia"/>
          <w:lang w:eastAsia="zh-CN"/>
        </w:rPr>
        <w:t>Chairman’s Notes</w:t>
      </w:r>
      <w:r>
        <w:rPr>
          <w:rFonts w:eastAsiaTheme="minorEastAsia" w:hint="eastAsia"/>
          <w:lang w:eastAsia="zh-CN"/>
        </w:rPr>
        <w:t>, RAN1 #8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 w:hint="eastAsia"/>
          <w:lang w:eastAsia="zh-CN"/>
        </w:rPr>
        <w:t>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</w:p>
    <w:p w:rsidR="005A7EEF" w:rsidRDefault="00955174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[3] R1-17</w:t>
      </w:r>
      <w:r w:rsidR="004F75CD">
        <w:rPr>
          <w:lang w:val="en-US" w:eastAsia="zh-CN"/>
        </w:rPr>
        <w:t>12927, “</w:t>
      </w:r>
      <w:r>
        <w:rPr>
          <w:rFonts w:hint="eastAsia"/>
          <w:lang w:val="en-US" w:eastAsia="zh-CN"/>
        </w:rPr>
        <w:t>Transmit diversity solutions of sidelink TxD</w:t>
      </w:r>
      <w:r w:rsidR="004F75CD">
        <w:rPr>
          <w:lang w:val="en-US" w:eastAsia="zh-CN"/>
        </w:rPr>
        <w:t>”</w:t>
      </w:r>
      <w:r>
        <w:rPr>
          <w:rFonts w:hint="eastAsia"/>
          <w:lang w:val="en-US" w:eastAsia="zh-CN"/>
        </w:rPr>
        <w:t>,</w:t>
      </w:r>
      <w:r w:rsidR="004F75C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ZTE.</w:t>
      </w:r>
    </w:p>
    <w:p w:rsidR="005A7EEF" w:rsidRDefault="00955174">
      <w:pPr>
        <w:pStyle w:val="Heading1"/>
        <w:spacing w:before="156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Appendix</w:t>
      </w:r>
      <w:r>
        <w:rPr>
          <w:rFonts w:eastAsia="宋体" w:hint="eastAsia"/>
          <w:lang w:eastAsia="zh-CN"/>
        </w:rPr>
        <w:t>:</w:t>
      </w:r>
    </w:p>
    <w:p w:rsidR="005A7EEF" w:rsidRDefault="00955174">
      <w:pPr>
        <w:spacing w:before="156"/>
        <w:jc w:val="center"/>
        <w:rPr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Table 1: Simulation parameters: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722"/>
        <w:gridCol w:w="4306"/>
      </w:tblGrid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 for Small delay CDD,SFBC and STBC</w:t>
            </w:r>
          </w:p>
          <w:p w:rsidR="005A7EEF" w:rsidRDefault="0095517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 xml:space="preserve">1x1 </w:t>
            </w:r>
            <w:r>
              <w:rPr>
                <w:rFonts w:eastAsiaTheme="minorEastAsia" w:hint="eastAsia"/>
                <w:iCs/>
                <w:lang w:val="en-US" w:eastAsia="zh-CN"/>
              </w:rPr>
              <w:t>for legacy UE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60 km/h 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QPSK 1/2 f or PSSCH</w:t>
            </w:r>
            <w:r>
              <w:rPr>
                <w:rFonts w:eastAsiaTheme="minorEastAsia" w:hint="eastAsia"/>
                <w:iCs/>
                <w:lang w:val="en-US" w:eastAsia="zh-CN"/>
              </w:rPr>
              <w:t>, QPSK 1/3 for PSCCH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DMRS type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FDM type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Rx Scheme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MMSE</w:t>
            </w:r>
          </w:p>
        </w:tc>
      </w:tr>
      <w:tr w:rsidR="005A7EEF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7EEF" w:rsidRDefault="0095517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</w:t>
            </w:r>
          </w:p>
        </w:tc>
      </w:tr>
    </w:tbl>
    <w:p w:rsidR="005A7EEF" w:rsidRDefault="005A7EEF">
      <w:pPr>
        <w:spacing w:before="156"/>
        <w:rPr>
          <w:rFonts w:eastAsia="MS Mincho"/>
          <w:iCs/>
          <w:lang w:eastAsia="ja-JP"/>
        </w:rPr>
      </w:pPr>
    </w:p>
    <w:p w:rsidR="005A7EEF" w:rsidRDefault="005A7EEF">
      <w:pPr>
        <w:spacing w:before="156"/>
        <w:jc w:val="both"/>
        <w:rPr>
          <w:rFonts w:eastAsiaTheme="minorEastAsia"/>
          <w:lang w:eastAsia="zh-CN"/>
        </w:rPr>
      </w:pPr>
    </w:p>
    <w:sectPr w:rsidR="005A7EEF" w:rsidSect="005A7E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174" w:rsidRDefault="00955174" w:rsidP="004F75CD">
      <w:pPr>
        <w:spacing w:before="120" w:after="0" w:line="240" w:lineRule="auto"/>
      </w:pPr>
      <w:r>
        <w:separator/>
      </w:r>
    </w:p>
  </w:endnote>
  <w:endnote w:type="continuationSeparator" w:id="0">
    <w:p w:rsidR="00955174" w:rsidRDefault="00955174" w:rsidP="004F75CD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174" w:rsidRDefault="00955174" w:rsidP="004F75CD">
      <w:pPr>
        <w:spacing w:before="120" w:after="0" w:line="240" w:lineRule="auto"/>
      </w:pPr>
      <w:r>
        <w:separator/>
      </w:r>
    </w:p>
  </w:footnote>
  <w:footnote w:type="continuationSeparator" w:id="0">
    <w:p w:rsidR="00955174" w:rsidRDefault="00955174" w:rsidP="004F75CD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EEF" w:rsidRDefault="005A7EEF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062"/>
    <w:multiLevelType w:val="multilevel"/>
    <w:tmpl w:val="03BB506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6404372"/>
    <w:multiLevelType w:val="multilevel"/>
    <w:tmpl w:val="16404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0622DD"/>
    <w:multiLevelType w:val="multilevel"/>
    <w:tmpl w:val="460622D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0C20D17"/>
    <w:multiLevelType w:val="multilevel"/>
    <w:tmpl w:val="70C20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99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2E2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094B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79E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5B08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441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19E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9B3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04B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4E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5B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31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0B6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5CD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A7EEF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C69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6A26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16F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5A1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01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705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17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1D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2F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600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1F99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0EBE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CEE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2A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5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A8C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EB2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646B"/>
    <w:rsid w:val="00B57169"/>
    <w:rsid w:val="00B57B62"/>
    <w:rsid w:val="00B6023C"/>
    <w:rsid w:val="00B604B3"/>
    <w:rsid w:val="00B60966"/>
    <w:rsid w:val="00B60A80"/>
    <w:rsid w:val="00B60ED5"/>
    <w:rsid w:val="00B61326"/>
    <w:rsid w:val="00B61473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018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22A"/>
    <w:rsid w:val="00CB5391"/>
    <w:rsid w:val="00CB5DBA"/>
    <w:rsid w:val="00CB646D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46E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1B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4C7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35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0F46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6DC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153"/>
    <w:rsid w:val="00F97DD9"/>
    <w:rsid w:val="00F97DF4"/>
    <w:rsid w:val="00FA08CA"/>
    <w:rsid w:val="00FA0CE9"/>
    <w:rsid w:val="00FA1573"/>
    <w:rsid w:val="00FA1598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0DAD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5D23B0"/>
    <w:rsid w:val="048352B0"/>
    <w:rsid w:val="0D4E36A6"/>
    <w:rsid w:val="15620782"/>
    <w:rsid w:val="1C841D36"/>
    <w:rsid w:val="1D176780"/>
    <w:rsid w:val="1DE21AD6"/>
    <w:rsid w:val="1F3D6F8F"/>
    <w:rsid w:val="20111C76"/>
    <w:rsid w:val="24BC43F5"/>
    <w:rsid w:val="2529256F"/>
    <w:rsid w:val="277104C8"/>
    <w:rsid w:val="29072775"/>
    <w:rsid w:val="2AA76B5A"/>
    <w:rsid w:val="2E172DD8"/>
    <w:rsid w:val="2EDB5A29"/>
    <w:rsid w:val="2FE019CD"/>
    <w:rsid w:val="31840F25"/>
    <w:rsid w:val="33124968"/>
    <w:rsid w:val="3CC945BF"/>
    <w:rsid w:val="3ECE246B"/>
    <w:rsid w:val="4229677C"/>
    <w:rsid w:val="4E25224A"/>
    <w:rsid w:val="4F86665E"/>
    <w:rsid w:val="527807FA"/>
    <w:rsid w:val="52964BDD"/>
    <w:rsid w:val="56F040C0"/>
    <w:rsid w:val="57D66648"/>
    <w:rsid w:val="58C57CDC"/>
    <w:rsid w:val="5B6C6105"/>
    <w:rsid w:val="5D957572"/>
    <w:rsid w:val="5EE81CF1"/>
    <w:rsid w:val="6161108B"/>
    <w:rsid w:val="61AC1000"/>
    <w:rsid w:val="64253E08"/>
    <w:rsid w:val="64420229"/>
    <w:rsid w:val="655300CC"/>
    <w:rsid w:val="67F36B72"/>
    <w:rsid w:val="69AB07FE"/>
    <w:rsid w:val="6FDA07FE"/>
    <w:rsid w:val="721A553A"/>
    <w:rsid w:val="724929F4"/>
    <w:rsid w:val="74DB24BD"/>
    <w:rsid w:val="7EB0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EEF"/>
    <w:pPr>
      <w:spacing w:beforeLines="50" w:after="180"/>
    </w:pPr>
    <w:rPr>
      <w:rFonts w:eastAsia="宋体"/>
      <w:lang w:val="en-GB" w:eastAsia="en-US"/>
    </w:rPr>
  </w:style>
  <w:style w:type="paragraph" w:styleId="Heading1">
    <w:name w:val="heading 1"/>
    <w:next w:val="Normal"/>
    <w:link w:val="Heading1Char"/>
    <w:qFormat/>
    <w:rsid w:val="005A7EEF"/>
    <w:pPr>
      <w:keepNext/>
      <w:keepLines/>
      <w:numPr>
        <w:numId w:val="1"/>
      </w:numPr>
      <w:pBdr>
        <w:top w:val="single" w:sz="12" w:space="3" w:color="auto"/>
      </w:pBdr>
      <w:spacing w:beforeLines="5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A7EEF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5A7EEF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5A7E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5A7EEF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7EEF"/>
    <w:pPr>
      <w:outlineLvl w:val="5"/>
    </w:pPr>
  </w:style>
  <w:style w:type="paragraph" w:styleId="Heading7">
    <w:name w:val="heading 7"/>
    <w:basedOn w:val="H6"/>
    <w:next w:val="Normal"/>
    <w:qFormat/>
    <w:rsid w:val="005A7EEF"/>
    <w:pPr>
      <w:outlineLvl w:val="6"/>
    </w:pPr>
  </w:style>
  <w:style w:type="paragraph" w:styleId="Heading8">
    <w:name w:val="heading 8"/>
    <w:basedOn w:val="Heading7"/>
    <w:next w:val="Normal"/>
    <w:qFormat/>
    <w:rsid w:val="005A7EEF"/>
    <w:pPr>
      <w:outlineLvl w:val="7"/>
    </w:pPr>
  </w:style>
  <w:style w:type="paragraph" w:styleId="Heading9">
    <w:name w:val="heading 9"/>
    <w:basedOn w:val="Heading8"/>
    <w:next w:val="Normal"/>
    <w:qFormat/>
    <w:rsid w:val="005A7EE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A7EE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5A7EEF"/>
    <w:pPr>
      <w:ind w:left="1135"/>
    </w:pPr>
  </w:style>
  <w:style w:type="paragraph" w:styleId="List2">
    <w:name w:val="List 2"/>
    <w:basedOn w:val="List"/>
    <w:qFormat/>
    <w:rsid w:val="005A7EEF"/>
    <w:pPr>
      <w:ind w:left="851"/>
    </w:pPr>
  </w:style>
  <w:style w:type="paragraph" w:styleId="List">
    <w:name w:val="List"/>
    <w:basedOn w:val="Normal"/>
    <w:link w:val="ListChar"/>
    <w:qFormat/>
    <w:rsid w:val="005A7EEF"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sid w:val="005A7EEF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5A7EEF"/>
  </w:style>
  <w:style w:type="paragraph" w:styleId="TOC7">
    <w:name w:val="toc 7"/>
    <w:basedOn w:val="TOC6"/>
    <w:next w:val="Normal"/>
    <w:semiHidden/>
    <w:qFormat/>
    <w:rsid w:val="005A7EEF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5A7EEF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5A7EEF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5A7EEF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5A7EEF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5A7EEF"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5A7EEF"/>
    <w:pPr>
      <w:keepNext/>
      <w:keepLines/>
      <w:widowControl w:val="0"/>
      <w:tabs>
        <w:tab w:val="right" w:leader="dot" w:pos="9639"/>
      </w:tabs>
      <w:spacing w:beforeLines="50" w:after="180"/>
      <w:ind w:left="567" w:right="425" w:hanging="567"/>
    </w:pPr>
    <w:rPr>
      <w:sz w:val="22"/>
      <w:lang w:val="en-GB" w:eastAsia="en-US"/>
    </w:rPr>
  </w:style>
  <w:style w:type="paragraph" w:styleId="ListBullet4">
    <w:name w:val="List Bullet 4"/>
    <w:basedOn w:val="Normal"/>
    <w:qFormat/>
    <w:rsid w:val="005A7EEF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rsid w:val="005A7EEF"/>
    <w:pPr>
      <w:numPr>
        <w:numId w:val="3"/>
      </w:numPr>
    </w:pPr>
  </w:style>
  <w:style w:type="paragraph" w:styleId="NormalIndent">
    <w:name w:val="Normal Indent"/>
    <w:basedOn w:val="Normal"/>
    <w:qFormat/>
    <w:rsid w:val="005A7EEF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5A7EE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5A7EEF"/>
    <w:pPr>
      <w:ind w:left="0" w:firstLine="0"/>
    </w:pPr>
  </w:style>
  <w:style w:type="paragraph" w:styleId="DocumentMap">
    <w:name w:val="Document Map"/>
    <w:basedOn w:val="Normal"/>
    <w:semiHidden/>
    <w:qFormat/>
    <w:rsid w:val="005A7EEF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5A7EEF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rsid w:val="005A7EE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5A7EEF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5A7EEF"/>
    <w:pPr>
      <w:jc w:val="center"/>
    </w:pPr>
    <w:rPr>
      <w:i/>
    </w:rPr>
  </w:style>
  <w:style w:type="paragraph" w:styleId="Header">
    <w:name w:val="header"/>
    <w:qFormat/>
    <w:rsid w:val="005A7EEF"/>
    <w:pPr>
      <w:widowControl w:val="0"/>
      <w:spacing w:beforeLines="50" w:after="18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5A7EE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5A7EEF"/>
    <w:pPr>
      <w:ind w:left="1702"/>
    </w:pPr>
  </w:style>
  <w:style w:type="paragraph" w:styleId="List4">
    <w:name w:val="List 4"/>
    <w:basedOn w:val="List3"/>
    <w:qFormat/>
    <w:rsid w:val="005A7EEF"/>
    <w:pPr>
      <w:ind w:left="1418"/>
    </w:pPr>
  </w:style>
  <w:style w:type="paragraph" w:styleId="TOC9">
    <w:name w:val="toc 9"/>
    <w:basedOn w:val="TOC8"/>
    <w:next w:val="Normal"/>
    <w:semiHidden/>
    <w:qFormat/>
    <w:rsid w:val="005A7EEF"/>
    <w:pPr>
      <w:ind w:left="1418" w:hanging="1418"/>
    </w:pPr>
  </w:style>
  <w:style w:type="paragraph" w:styleId="NormalWeb">
    <w:name w:val="Normal (Web)"/>
    <w:basedOn w:val="Normal"/>
    <w:uiPriority w:val="99"/>
    <w:qFormat/>
    <w:rsid w:val="005A7EEF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rsid w:val="005A7EEF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5A7EEF"/>
    <w:pPr>
      <w:ind w:left="284"/>
    </w:pPr>
  </w:style>
  <w:style w:type="character" w:styleId="FollowedHyperlink">
    <w:name w:val="FollowedHyperlink"/>
    <w:qFormat/>
    <w:rsid w:val="005A7EEF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5A7EEF"/>
    <w:rPr>
      <w:i/>
      <w:iCs/>
    </w:rPr>
  </w:style>
  <w:style w:type="character" w:styleId="Hyperlink">
    <w:name w:val="Hyperlink"/>
    <w:qFormat/>
    <w:rsid w:val="005A7EEF"/>
    <w:rPr>
      <w:color w:val="0000FF"/>
      <w:u w:val="single"/>
    </w:rPr>
  </w:style>
  <w:style w:type="character" w:styleId="CommentReference">
    <w:name w:val="annotation reference"/>
    <w:semiHidden/>
    <w:qFormat/>
    <w:rsid w:val="005A7EEF"/>
    <w:rPr>
      <w:sz w:val="16"/>
    </w:rPr>
  </w:style>
  <w:style w:type="character" w:styleId="FootnoteReference">
    <w:name w:val="footnote reference"/>
    <w:semiHidden/>
    <w:qFormat/>
    <w:rsid w:val="005A7EEF"/>
    <w:rPr>
      <w:b/>
      <w:position w:val="6"/>
      <w:sz w:val="16"/>
    </w:rPr>
  </w:style>
  <w:style w:type="table" w:styleId="TableGrid">
    <w:name w:val="Table Grid"/>
    <w:basedOn w:val="TableNormal"/>
    <w:qFormat/>
    <w:rsid w:val="005A7EEF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qFormat/>
    <w:rsid w:val="005A7EEF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sid w:val="005A7EEF"/>
    <w:rPr>
      <w:rFonts w:ascii="Cambria" w:eastAsia="宋体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5A7EEF"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5A7EEF"/>
    <w:pPr>
      <w:framePr w:wrap="notBeside" w:vAnchor="page" w:hAnchor="margin" w:xAlign="center" w:y="6805"/>
      <w:widowControl w:val="0"/>
      <w:spacing w:beforeLines="50" w:after="18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sid w:val="005A7EEF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5A7EEF"/>
    <w:rPr>
      <w:b/>
    </w:rPr>
  </w:style>
  <w:style w:type="paragraph" w:customStyle="1" w:styleId="TAC">
    <w:name w:val="TAC"/>
    <w:basedOn w:val="TAL"/>
    <w:qFormat/>
    <w:rsid w:val="005A7EEF"/>
    <w:pPr>
      <w:jc w:val="center"/>
    </w:pPr>
  </w:style>
  <w:style w:type="paragraph" w:customStyle="1" w:styleId="TAL">
    <w:name w:val="TAL"/>
    <w:basedOn w:val="Normal"/>
    <w:link w:val="TALCar"/>
    <w:qFormat/>
    <w:rsid w:val="005A7EEF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rsid w:val="005A7EEF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7E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A7EEF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5A7EEF"/>
    <w:rPr>
      <w:lang w:val="en-GB" w:eastAsia="en-US" w:bidi="ar-SA"/>
    </w:rPr>
  </w:style>
  <w:style w:type="paragraph" w:customStyle="1" w:styleId="EX">
    <w:name w:val="EX"/>
    <w:basedOn w:val="Normal"/>
    <w:qFormat/>
    <w:rsid w:val="005A7EEF"/>
    <w:pPr>
      <w:keepLines/>
      <w:ind w:left="1702" w:hanging="1418"/>
    </w:pPr>
  </w:style>
  <w:style w:type="paragraph" w:customStyle="1" w:styleId="FP">
    <w:name w:val="FP"/>
    <w:basedOn w:val="Normal"/>
    <w:qFormat/>
    <w:rsid w:val="005A7EEF"/>
    <w:pPr>
      <w:spacing w:after="0"/>
    </w:pPr>
  </w:style>
  <w:style w:type="paragraph" w:customStyle="1" w:styleId="LD">
    <w:name w:val="LD"/>
    <w:qFormat/>
    <w:rsid w:val="005A7EEF"/>
    <w:pPr>
      <w:keepNext/>
      <w:keepLines/>
      <w:spacing w:beforeLines="50" w:after="18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5A7EEF"/>
    <w:pPr>
      <w:spacing w:after="0"/>
    </w:pPr>
  </w:style>
  <w:style w:type="paragraph" w:customStyle="1" w:styleId="EW">
    <w:name w:val="EW"/>
    <w:basedOn w:val="EX"/>
    <w:qFormat/>
    <w:rsid w:val="005A7EEF"/>
    <w:pPr>
      <w:spacing w:after="0"/>
    </w:pPr>
  </w:style>
  <w:style w:type="paragraph" w:customStyle="1" w:styleId="2">
    <w:name w:val="编号2"/>
    <w:basedOn w:val="Normal"/>
    <w:qFormat/>
    <w:rsid w:val="005A7EEF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rsid w:val="005A7EEF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rsid w:val="005A7EE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A7E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7E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A7EEF"/>
    <w:pPr>
      <w:jc w:val="right"/>
    </w:pPr>
  </w:style>
  <w:style w:type="paragraph" w:customStyle="1" w:styleId="TAN">
    <w:name w:val="TAN"/>
    <w:basedOn w:val="TAL"/>
    <w:qFormat/>
    <w:rsid w:val="005A7EEF"/>
    <w:pPr>
      <w:ind w:left="851" w:hanging="851"/>
    </w:pPr>
  </w:style>
  <w:style w:type="paragraph" w:customStyle="1" w:styleId="ZA">
    <w:name w:val="ZA"/>
    <w:qFormat/>
    <w:rsid w:val="005A7E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5A7EEF"/>
    <w:pPr>
      <w:framePr w:w="10206" w:h="284" w:hRule="exact" w:wrap="notBeside" w:vAnchor="page" w:hAnchor="margin" w:y="1986"/>
      <w:widowControl w:val="0"/>
      <w:spacing w:beforeLines="50" w:after="18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5A7EEF"/>
    <w:pPr>
      <w:framePr w:wrap="notBeside" w:vAnchor="page" w:hAnchor="margin" w:y="15764"/>
      <w:widowControl w:val="0"/>
      <w:spacing w:beforeLines="50" w:after="18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5A7EEF"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5A7EEF"/>
    <w:pPr>
      <w:framePr w:wrap="notBeside" w:y="16161"/>
    </w:pPr>
  </w:style>
  <w:style w:type="character" w:customStyle="1" w:styleId="ZGSM">
    <w:name w:val="ZGSM"/>
    <w:qFormat/>
    <w:rsid w:val="005A7EEF"/>
  </w:style>
  <w:style w:type="paragraph" w:customStyle="1" w:styleId="ZG">
    <w:name w:val="ZG"/>
    <w:qFormat/>
    <w:rsid w:val="005A7EEF"/>
    <w:pPr>
      <w:framePr w:wrap="notBeside" w:vAnchor="page" w:hAnchor="margin" w:xAlign="right" w:y="6805"/>
      <w:widowControl w:val="0"/>
      <w:spacing w:beforeLines="50" w:after="18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A7EEF"/>
    <w:rPr>
      <w:color w:val="FF0000"/>
    </w:rPr>
  </w:style>
  <w:style w:type="character" w:customStyle="1" w:styleId="EditorsNoteChar">
    <w:name w:val="Editor's Note Char"/>
    <w:link w:val="EditorsNote"/>
    <w:qFormat/>
    <w:rsid w:val="005A7EEF"/>
    <w:rPr>
      <w:color w:val="FF0000"/>
      <w:lang w:val="en-GB" w:eastAsia="en-US" w:bidi="ar-SA"/>
    </w:rPr>
  </w:style>
  <w:style w:type="character" w:customStyle="1" w:styleId="a1">
    <w:name w:val="样式 宋体 蓝色"/>
    <w:qFormat/>
    <w:rsid w:val="005A7EEF"/>
    <w:rPr>
      <w:rFonts w:ascii="Times New Roman" w:eastAsia="宋体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  <w:rsid w:val="005A7EEF"/>
  </w:style>
  <w:style w:type="character" w:customStyle="1" w:styleId="ListChar">
    <w:name w:val="List Char"/>
    <w:link w:val="List"/>
    <w:qFormat/>
    <w:rsid w:val="005A7EEF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sid w:val="005A7EEF"/>
  </w:style>
  <w:style w:type="paragraph" w:customStyle="1" w:styleId="B4">
    <w:name w:val="B4"/>
    <w:basedOn w:val="List4"/>
    <w:link w:val="B4Char"/>
    <w:qFormat/>
    <w:rsid w:val="005A7EEF"/>
    <w:rPr>
      <w:rFonts w:eastAsia="MS Mincho"/>
    </w:rPr>
  </w:style>
  <w:style w:type="character" w:customStyle="1" w:styleId="B4Char">
    <w:name w:val="B4 Char"/>
    <w:link w:val="B4"/>
    <w:qFormat/>
    <w:rsid w:val="005A7EEF"/>
    <w:rPr>
      <w:lang w:val="en-GB" w:eastAsia="en-US" w:bidi="ar-SA"/>
    </w:rPr>
  </w:style>
  <w:style w:type="paragraph" w:customStyle="1" w:styleId="B5">
    <w:name w:val="B5"/>
    <w:basedOn w:val="List5"/>
    <w:qFormat/>
    <w:rsid w:val="005A7EEF"/>
  </w:style>
  <w:style w:type="paragraph" w:customStyle="1" w:styleId="ZTD">
    <w:name w:val="ZTD"/>
    <w:basedOn w:val="ZB"/>
    <w:qFormat/>
    <w:rsid w:val="005A7EE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A7EEF"/>
    <w:pPr>
      <w:spacing w:beforeLines="50"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5A7EEF"/>
    <w:pPr>
      <w:spacing w:beforeLines="50" w:after="180"/>
    </w:pPr>
    <w:rPr>
      <w:rFonts w:ascii="Arial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5A7EEF"/>
    <w:pPr>
      <w:keepNext/>
      <w:tabs>
        <w:tab w:val="left" w:pos="1494"/>
      </w:tabs>
      <w:autoSpaceDE w:val="0"/>
      <w:autoSpaceDN w:val="0"/>
      <w:adjustRightInd w:val="0"/>
      <w:spacing w:beforeLines="5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qFormat/>
    <w:rsid w:val="005A7EE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rsid w:val="005A7EEF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5A7EEF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rsid w:val="005A7EEF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5A7EEF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5A7EEF"/>
    <w:rPr>
      <w:rFonts w:eastAsia="Arial"/>
    </w:rPr>
  </w:style>
  <w:style w:type="paragraph" w:customStyle="1" w:styleId="a3">
    <w:name w:val="图表标题"/>
    <w:basedOn w:val="Normal"/>
    <w:next w:val="Normal"/>
    <w:qFormat/>
    <w:rsid w:val="005A7EEF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sid w:val="005A7EEF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rsid w:val="005A7EEF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rsid w:val="005A7EEF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rsid w:val="005A7EEF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rsid w:val="005A7EEF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5A7EEF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5A7EEF"/>
    <w:rPr>
      <w:rFonts w:eastAsia="MS Mincho"/>
      <w:lang w:val="en-GB" w:eastAsia="ja-JP" w:bidi="ar-SA"/>
    </w:rPr>
  </w:style>
  <w:style w:type="character" w:customStyle="1" w:styleId="a4">
    <w:name w:val="首标题"/>
    <w:qFormat/>
    <w:rsid w:val="005A7EEF"/>
    <w:rPr>
      <w:rFonts w:ascii="Arial" w:eastAsia="宋体" w:hAnsi="Arial"/>
      <w:sz w:val="24"/>
    </w:rPr>
  </w:style>
  <w:style w:type="paragraph" w:customStyle="1" w:styleId="4">
    <w:name w:val="标题4"/>
    <w:basedOn w:val="Normal"/>
    <w:qFormat/>
    <w:rsid w:val="005A7EEF"/>
    <w:pPr>
      <w:numPr>
        <w:numId w:val="6"/>
      </w:numPr>
    </w:pPr>
  </w:style>
  <w:style w:type="paragraph" w:customStyle="1" w:styleId="a">
    <w:name w:val="插图题注"/>
    <w:basedOn w:val="Normal"/>
    <w:qFormat/>
    <w:rsid w:val="005A7EEF"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rsid w:val="005A7EEF"/>
    <w:pPr>
      <w:numPr>
        <w:ilvl w:val="8"/>
        <w:numId w:val="1"/>
      </w:numPr>
    </w:pPr>
  </w:style>
  <w:style w:type="character" w:customStyle="1" w:styleId="THChar">
    <w:name w:val="TH Char"/>
    <w:link w:val="TH"/>
    <w:qFormat/>
    <w:rsid w:val="005A7EEF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5A7EEF"/>
    <w:pPr>
      <w:keepNext/>
      <w:numPr>
        <w:numId w:val="7"/>
      </w:numPr>
      <w:autoSpaceDE w:val="0"/>
      <w:autoSpaceDN w:val="0"/>
      <w:adjustRightInd w:val="0"/>
      <w:spacing w:beforeLines="5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5A7EEF"/>
    <w:pPr>
      <w:keepNext/>
      <w:tabs>
        <w:tab w:val="left" w:pos="432"/>
      </w:tabs>
      <w:autoSpaceDE w:val="0"/>
      <w:autoSpaceDN w:val="0"/>
      <w:adjustRightInd w:val="0"/>
      <w:spacing w:beforeLines="5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">
    <w:name w:val="样式1"/>
    <w:basedOn w:val="Normal"/>
    <w:qFormat/>
    <w:rsid w:val="005A7EEF"/>
  </w:style>
  <w:style w:type="character" w:customStyle="1" w:styleId="Heading2Char">
    <w:name w:val="Heading 2 Char"/>
    <w:link w:val="Heading2"/>
    <w:qFormat/>
    <w:rsid w:val="005A7EE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rsid w:val="005A7EEF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rsid w:val="005A7EEF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5A7EEF"/>
    <w:pPr>
      <w:keepNext/>
      <w:tabs>
        <w:tab w:val="left" w:pos="851"/>
      </w:tabs>
      <w:autoSpaceDE w:val="0"/>
      <w:autoSpaceDN w:val="0"/>
      <w:adjustRightInd w:val="0"/>
      <w:spacing w:beforeLines="5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qFormat/>
    <w:rsid w:val="005A7EEF"/>
  </w:style>
  <w:style w:type="character" w:customStyle="1" w:styleId="TALChar">
    <w:name w:val="TAL Char"/>
    <w:qFormat/>
    <w:rsid w:val="005A7EEF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5A7EEF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rsid w:val="005A7EEF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5A7EEF"/>
    <w:rPr>
      <w:lang w:val="en-GB" w:eastAsia="en-US"/>
    </w:rPr>
  </w:style>
  <w:style w:type="paragraph" w:customStyle="1" w:styleId="B2">
    <w:name w:val="B2"/>
    <w:basedOn w:val="List2"/>
    <w:link w:val="B2Char"/>
    <w:qFormat/>
    <w:rsid w:val="005A7EEF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sid w:val="005A7EEF"/>
    <w:rPr>
      <w:rFonts w:eastAsia="宋体"/>
      <w:lang w:val="en-GB" w:eastAsia="ja-JP"/>
    </w:rPr>
  </w:style>
  <w:style w:type="character" w:customStyle="1" w:styleId="B1Char">
    <w:name w:val="B1 Char"/>
    <w:qFormat/>
    <w:rsid w:val="005A7EEF"/>
    <w:rPr>
      <w:lang w:val="en-GB"/>
    </w:rPr>
  </w:style>
  <w:style w:type="character" w:customStyle="1" w:styleId="CommentTextChar">
    <w:name w:val="Comment Text Char"/>
    <w:link w:val="CommentText"/>
    <w:semiHidden/>
    <w:qFormat/>
    <w:rsid w:val="005A7EEF"/>
    <w:rPr>
      <w:rFonts w:eastAsia="宋体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sid w:val="005A7EEF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rsid w:val="005A7EEF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character" w:customStyle="1" w:styleId="B1Zchn">
    <w:name w:val="B1 Zchn"/>
    <w:qFormat/>
    <w:rsid w:val="005A7EEF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5A7EEF"/>
    <w:pPr>
      <w:numPr>
        <w:numId w:val="8"/>
      </w:numPr>
      <w:spacing w:beforeLines="50" w:after="50" w:line="180" w:lineRule="exact"/>
      <w:jc w:val="both"/>
    </w:pPr>
    <w:rPr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5A7E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7EEF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  <w:rsid w:val="005A7EEF"/>
  </w:style>
  <w:style w:type="character" w:customStyle="1" w:styleId="high-light-bg">
    <w:name w:val="high-light-bg"/>
    <w:basedOn w:val="DefaultParagraphFont"/>
    <w:qFormat/>
    <w:rsid w:val="005A7EEF"/>
  </w:style>
  <w:style w:type="character" w:customStyle="1" w:styleId="CaptionChar">
    <w:name w:val="Caption Char"/>
    <w:basedOn w:val="DefaultParagraphFont"/>
    <w:link w:val="Caption"/>
    <w:qFormat/>
    <w:rsid w:val="005A7EEF"/>
    <w:rPr>
      <w:rFonts w:eastAsia="宋体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9AF84-3C59-4370-A65C-D3CDB37BB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832</Words>
  <Characters>4743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</cp:lastModifiedBy>
  <cp:revision>2</cp:revision>
  <cp:lastPrinted>2009-04-21T13:01:00Z</cp:lastPrinted>
  <dcterms:created xsi:type="dcterms:W3CDTF">2017-08-11T18:51:00Z</dcterms:created>
  <dcterms:modified xsi:type="dcterms:W3CDTF">2017-08-11T18:51:00Z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2052-10.8.0.5918</vt:lpwstr>
  </property>
</Properties>
</file>